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公文小标宋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2024年亚太航空安全研讨会</w:t>
      </w:r>
      <w:r>
        <w:rPr>
          <w:rFonts w:hint="default" w:ascii="Times New Roman" w:hAnsi="Times New Roman" w:eastAsia="方正公文小标宋" w:cs="Times New Roman"/>
          <w:bCs/>
          <w:sz w:val="44"/>
          <w:szCs w:val="44"/>
          <w:lang w:val="en-US" w:eastAsia="zh-CN"/>
        </w:rPr>
        <w:t>会议服务</w:t>
      </w:r>
    </w:p>
    <w:p>
      <w:pPr>
        <w:jc w:val="center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采购项目比选公告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采购项目名称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2024年亚太航空安全研讨会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会议服务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项目品目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国际会议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服务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采购单位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民航局国际合作服务中心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公告时间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日 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获取采购文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件时间：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 202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日至202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日 (法定节假日除外)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预算金额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¥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700000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 xml:space="preserve"> 元(人民币)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采购单位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联系人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王润清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采购单位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联系电话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:010-58297385</w:t>
      </w:r>
    </w:p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采购单位地址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bookmarkStart w:id="0" w:name="OLE_LINK4"/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北京市东城区南竹杆胡同 银河SOHO D座 51208-51212</w:t>
      </w:r>
      <w:bookmarkEnd w:id="0"/>
    </w:p>
    <w:p>
      <w:pPr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</w:p>
    <w:p>
      <w:pP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项目概况</w:t>
      </w:r>
      <w: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2024年亚太航空安全研讨会（Asia-Pacific Summit for Aviation Safety）将于2024年8月13日至15日在北京国际饭店举行。根据工作需要,现就会议服务进行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，欢迎符合资格条件的供应商参加，投标人应以科学、求实、诚信的态度投标。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采购项目名称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2024年亚太航空安全研讨会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会议服务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预算金额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人民币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700000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元(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含税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 xml:space="preserve">  大写：柒拾万元整</w:t>
      </w:r>
    </w:p>
    <w:p>
      <w:pPr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需求：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负责会议服务整体执行。主要为：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val="en-US" w:eastAsia="zh-CN"/>
        </w:rPr>
        <w:t>会场布置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：主会场，北京国际饭店紫金厅A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val="en-US" w:eastAsia="zh-CN"/>
        </w:rPr>
        <w:t>展位搭建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：展览区，北京国际饭店紫金厅B，计划搭建24个3*3标准展位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val="en-US" w:eastAsia="zh-CN"/>
        </w:rPr>
        <w:t>会议设备保障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：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298"/>
        <w:gridCol w:w="2580"/>
        <w:gridCol w:w="1232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20*5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大屏控台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雷亚舞台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20*6*0.6（高）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舞台三面封板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20+6+6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舞台地毯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21.2*8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169.6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舞台前端通体台阶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线阵音响全频音箱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线阵音响低音音箱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返送音箱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补声音柱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TRUSS架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光束灯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LED摇头染色灯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切割灯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面光灯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会场提供电源及接线板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展位KT板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展厅电源走线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茶歇高脚桌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立屏展架指引路牌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一层背板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10.8*4.2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18.56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序厅宣传背板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4.8*3.2*3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46.08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签到台围挡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10*1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背板射灯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印刷品费用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设计费用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讲台花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隔断背板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6.8*4.2*8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228.48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隔断背板射灯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隔断背板侧面KT板</w:t>
            </w:r>
          </w:p>
        </w:tc>
        <w:tc>
          <w:tcPr>
            <w:tcW w:w="1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</w:tr>
    </w:tbl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会议现场同传设备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及办公设备（含WIFI服务费）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，满足450人使用。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完成会议背景板、会议手册、参会人员证件等制作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会议活动现场摄影、摄像。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晚宴演出节目，5个，每个5分钟。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为展商、赞助商提供运输、清关、存储等服务供应商名单。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  <w:t>完成会议费用收支结算。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参选人</w:t>
      </w:r>
      <w: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资格要求：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依中华人民共和国法律设立，具有企业法人资质的境内企业，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具有独立承担民事责任的能力；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具有良好的商业信誉和健全的财务会计制度;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具有履行合同所必需的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人员、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设备和专业技术能力;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有依法缴纳税收和社会保障资金的良好记录；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法律、行政法规规定的其他条件;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不接受联合投标。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响应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文件的提交</w:t>
      </w:r>
      <w:r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ascii="仿宋_GB2312" w:hAnsi="仿宋" w:eastAsia="仿宋_GB2312" w:cs="宋体"/>
          <w:kern w:val="0"/>
          <w:sz w:val="32"/>
          <w:szCs w:val="32"/>
          <w:highlight w:val="none"/>
        </w:rPr>
        <w:t>供应商在响应时须提交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以下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</w:rPr>
        <w:t>资料：</w:t>
      </w:r>
    </w:p>
    <w:p>
      <w:pPr>
        <w:widowControl/>
        <w:numPr>
          <w:ilvl w:val="0"/>
          <w:numId w:val="3"/>
        </w:num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加盖公章的报价单一份（包含总价和各项目费用清单）；</w:t>
      </w:r>
    </w:p>
    <w:p>
      <w:pPr>
        <w:widowControl/>
        <w:numPr>
          <w:ilvl w:val="0"/>
          <w:numId w:val="3"/>
        </w:num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营业执照副本、税务登记证副本、组织机构代码证副本或三证合一营业执照副本，复印件加盖公章；</w:t>
      </w:r>
    </w:p>
    <w:p>
      <w:pPr>
        <w:widowControl/>
        <w:numPr>
          <w:ilvl w:val="0"/>
          <w:numId w:val="3"/>
        </w:numPr>
        <w:spacing w:line="640" w:lineRule="exact"/>
        <w:ind w:firstLine="640" w:firstLineChars="200"/>
        <w:jc w:val="left"/>
        <w:rPr>
          <w:rFonts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授权代理人身份证复印件及加盖公章的复印件；</w:t>
      </w:r>
    </w:p>
    <w:p>
      <w:pPr>
        <w:widowControl/>
        <w:numPr>
          <w:ilvl w:val="0"/>
          <w:numId w:val="3"/>
        </w:numPr>
        <w:spacing w:line="640" w:lineRule="exact"/>
        <w:ind w:firstLine="640" w:firstLineChars="200"/>
        <w:jc w:val="left"/>
        <w:rPr>
          <w:rFonts w:hint="eastAsia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项目需求及要求、其他补充事宜需全部响应，提供相应证明材料和响应承诺；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递交响应文件截止时间为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 xml:space="preserve"> 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14:30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，递交地点为中国民用航空局国际合作服务中心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地址：北京市东城区朝阳门内银河SOHO D座12层 51209室，联系人：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王润清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，联系方式：010-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582973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递交的响应文件需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highlight w:val="none"/>
        </w:rPr>
        <w:t>密封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。逾期送达的或者未送达指定地点的比选文件，不予受理。</w:t>
      </w:r>
    </w:p>
    <w:p>
      <w:pPr>
        <w:widowControl/>
        <w:spacing w:line="64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比选标准</w:t>
      </w:r>
      <w:r>
        <w:rPr>
          <w:rFonts w:hint="eastAsia" w:ascii="黑体" w:hAnsi="黑体" w:eastAsia="黑体" w:cs="宋体"/>
          <w:kern w:val="0"/>
          <w:sz w:val="32"/>
          <w:szCs w:val="32"/>
          <w:highlight w:val="none"/>
          <w:lang w:eastAsia="zh-CN"/>
        </w:rPr>
        <w:t>：</w:t>
      </w:r>
    </w:p>
    <w:p>
      <w:pPr>
        <w:widowControl/>
        <w:spacing w:line="64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此次采购将采用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综合评分法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确定供应商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  <w:t>，评分表附后。</w:t>
      </w:r>
    </w:p>
    <w:p>
      <w:pPr>
        <w:widowControl/>
        <w:spacing w:line="640" w:lineRule="exact"/>
        <w:jc w:val="left"/>
        <w:rPr>
          <w:rFonts w:ascii="黑体" w:hAnsi="黑体" w:eastAsia="黑体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:highlight w:val="none"/>
        </w:rPr>
        <w:t>比选的时间、地点与评审方法：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比选时间：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eastAsia="zh-CN"/>
        </w:rPr>
        <w:t>另行通知。</w:t>
      </w:r>
      <w:bookmarkStart w:id="1" w:name="_GoBack"/>
      <w:bookmarkEnd w:id="1"/>
    </w:p>
    <w:p>
      <w:pPr>
        <w:widowControl/>
        <w:spacing w:line="64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比选地点：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中国民用航空局国际合作服务中心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 xml:space="preserve">    评审方法：综合评分法。此次采购将采用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综合评分法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</w:rPr>
        <w:t>确定供应商，评分表附后。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C0BCEA-1D45-4FBE-9C7E-1892FD44DE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4AA6DB-3020-4D40-B0D8-EB790EB028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D72D334-771E-480A-8768-0F090BDA89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6153E8-8F9E-44F2-A9EB-E75C198A67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8D37987-E1B7-48E0-9333-2ED9E53AB9C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EDF3E"/>
    <w:multiLevelType w:val="singleLevel"/>
    <w:tmpl w:val="17EEDF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F8FD44"/>
    <w:multiLevelType w:val="singleLevel"/>
    <w:tmpl w:val="57F8FD4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91732E2"/>
    <w:multiLevelType w:val="singleLevel"/>
    <w:tmpl w:val="791732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zlhNTE2ZDIzNWVmZTE1MzRmYmRmZTc4Zjk0N2MifQ=="/>
  </w:docVars>
  <w:rsids>
    <w:rsidRoot w:val="43594808"/>
    <w:rsid w:val="014103A8"/>
    <w:rsid w:val="079A2169"/>
    <w:rsid w:val="09C20515"/>
    <w:rsid w:val="1B9532C6"/>
    <w:rsid w:val="243748E0"/>
    <w:rsid w:val="270716E1"/>
    <w:rsid w:val="33EB5493"/>
    <w:rsid w:val="424741BA"/>
    <w:rsid w:val="43496D97"/>
    <w:rsid w:val="43594808"/>
    <w:rsid w:val="4C7015C7"/>
    <w:rsid w:val="4ECF7A46"/>
    <w:rsid w:val="56F16703"/>
    <w:rsid w:val="5A663266"/>
    <w:rsid w:val="643A5A37"/>
    <w:rsid w:val="71870A42"/>
    <w:rsid w:val="738E5698"/>
    <w:rsid w:val="7B425DE5"/>
    <w:rsid w:val="7E6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210</Characters>
  <Lines>0</Lines>
  <Paragraphs>0</Paragraphs>
  <TotalTime>20</TotalTime>
  <ScaleCrop>false</ScaleCrop>
  <LinksUpToDate>false</LinksUpToDate>
  <CharactersWithSpaces>216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2024-03-13T08:54:00Z</dcterms:created>
  <dc:creator>菁</dc:creator>
  <cp:lastModifiedBy>菁</cp:lastModifiedBy>
  <cp:lastPrinted>2024-03-29T02:49:00Z</cp:lastPrinted>
  <dcterms:modified xsi:type="dcterms:W3CDTF">2024-03-29T09:57:34Z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27FB303D611749529BE42BA010915005_13</vt:lpwstr>
  </property>
</Properties>
</file>